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附件一  </w:t>
      </w:r>
      <w:r>
        <w:rPr>
          <w:rFonts w:hint="eastAsia"/>
          <w:b/>
          <w:bCs/>
          <w:sz w:val="44"/>
          <w:szCs w:val="44"/>
          <w:lang w:val="en-US" w:eastAsia="zh-CN"/>
        </w:rPr>
        <w:t>安徽林业职业技术学院大门及周边墙体维修工程报价单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报价人须知：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每项报价均为含税价格；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2、报价单总价大小写如不一致，视大写金额作为报价人报价；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3、本报价单需在公司名称处加盖公章，否则做无效报价处理。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410"/>
        <w:gridCol w:w="2925"/>
        <w:gridCol w:w="780"/>
        <w:gridCol w:w="1170"/>
        <w:gridCol w:w="1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工程内容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工程量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8" w:hRule="atLeast"/>
        </w:trPr>
        <w:tc>
          <w:tcPr>
            <w:tcW w:w="7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校门刷新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1.乳胶漆铲除后刷新；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2.石材刷新，去除表面污渍；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3.石材破损处与孔洞处云石胶修补，颜色需与现有石材颜色基本一致；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4.木质构件红色树脂漆刷新（值班室西侧屋檐木构件约1平米刷新，含入此项）；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5.本项报价包含脚手架等措施费用；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5.请报价人自行勘察现场。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校门两侧办公用房刷新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现有乳胶漆铲除至基层；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墙面刷胶；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外墙腻子粉2遍；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底漆1遍；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品牌面漆2遍。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6.</w:t>
            </w:r>
            <w:bookmarkStart w:id="0" w:name="_GoBack"/>
            <w:bookmarkEnd w:id="0"/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本项报价包含脚手架等措施费用；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m2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200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岗亭移位及复原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岗亭位置与施工墙面距离较近，需按业主要求移动岗亭（原地旋转90度），施工完毕后将岗亭复位。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岗亭尺寸：3m长*2m宽*2.4m高；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自行勘察现场，安排施工机具；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PVC明线槽更换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保安室更换PVC明线槽一处，并固定；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长度约5米；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自行勘察现场；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现场保洁及垃圾清运</w:t>
            </w:r>
          </w:p>
        </w:tc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jc w:val="left"/>
        <w:rPr>
          <w:rFonts w:hint="default" w:eastAsiaTheme="minorEastAsia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总计报价金额（大写）：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b w:val="0"/>
          <w:bCs w:val="0"/>
          <w:sz w:val="28"/>
          <w:szCs w:val="28"/>
          <w:u w:val="none"/>
          <w:lang w:val="en-US" w:eastAsia="zh-CN"/>
        </w:rPr>
        <w:t>￥（小写）：</w:t>
      </w:r>
      <w:r>
        <w:rPr>
          <w:rFonts w:hint="eastAsia"/>
          <w:b w:val="0"/>
          <w:bCs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b w:val="0"/>
          <w:bCs w:val="0"/>
          <w:sz w:val="32"/>
          <w:szCs w:val="32"/>
          <w:u w:val="single"/>
          <w:lang w:val="en-US" w:eastAsia="zh-CN"/>
        </w:rPr>
        <w:t xml:space="preserve">  </w:t>
      </w:r>
    </w:p>
    <w:p>
      <w:pPr>
        <w:jc w:val="center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</w:t>
      </w:r>
    </w:p>
    <w:p>
      <w:pPr>
        <w:jc w:val="center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</w:t>
      </w:r>
      <w:r>
        <w:rPr>
          <w:rFonts w:hint="eastAsia"/>
          <w:b w:val="0"/>
          <w:bCs w:val="0"/>
          <w:sz w:val="28"/>
          <w:szCs w:val="28"/>
          <w:lang w:eastAsia="zh-CN"/>
        </w:rPr>
        <w:t>公司名称：（盖章）</w:t>
      </w:r>
    </w:p>
    <w:p>
      <w:pPr>
        <w:jc w:val="center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28"/>
          <w:szCs w:val="28"/>
          <w:lang w:eastAsia="zh-CN"/>
        </w:rPr>
        <w:t>联系人：</w:t>
      </w:r>
    </w:p>
    <w:p>
      <w:pPr>
        <w:jc w:val="center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</w:t>
      </w:r>
      <w:r>
        <w:rPr>
          <w:rFonts w:hint="eastAsia"/>
          <w:b w:val="0"/>
          <w:bCs w:val="0"/>
          <w:sz w:val="28"/>
          <w:szCs w:val="28"/>
          <w:lang w:eastAsia="zh-CN"/>
        </w:rPr>
        <w:t>联系方式：</w:t>
      </w:r>
    </w:p>
    <w:p>
      <w:pPr>
        <w:jc w:val="center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报价</w:t>
      </w:r>
      <w:r>
        <w:rPr>
          <w:rFonts w:hint="eastAsia"/>
          <w:b w:val="0"/>
          <w:bCs w:val="0"/>
          <w:sz w:val="28"/>
          <w:szCs w:val="28"/>
          <w:lang w:eastAsia="zh-CN"/>
        </w:rPr>
        <w:t>时间：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99BC7"/>
    <w:multiLevelType w:val="singleLevel"/>
    <w:tmpl w:val="10799B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7A7E2C0"/>
    <w:multiLevelType w:val="singleLevel"/>
    <w:tmpl w:val="17A7E2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14B5EBB"/>
    <w:multiLevelType w:val="singleLevel"/>
    <w:tmpl w:val="214B5EB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FA9BA4F"/>
    <w:multiLevelType w:val="singleLevel"/>
    <w:tmpl w:val="7FA9BA4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65421B"/>
    <w:rsid w:val="08CC2EF2"/>
    <w:rsid w:val="0AC440A4"/>
    <w:rsid w:val="0FCC1F2A"/>
    <w:rsid w:val="1F4A2CEB"/>
    <w:rsid w:val="2D56406A"/>
    <w:rsid w:val="32327D6D"/>
    <w:rsid w:val="3289221A"/>
    <w:rsid w:val="47500175"/>
    <w:rsid w:val="4CF233CF"/>
    <w:rsid w:val="5D126F0B"/>
    <w:rsid w:val="5D427436"/>
    <w:rsid w:val="5D65421B"/>
    <w:rsid w:val="5DA11759"/>
    <w:rsid w:val="66EC0FA6"/>
    <w:rsid w:val="6D1E1966"/>
    <w:rsid w:val="78BB0ECF"/>
    <w:rsid w:val="798B51AA"/>
    <w:rsid w:val="7A91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